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AC" w:rsidRDefault="00B65FA9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w </w:t>
      </w:r>
      <w:r w:rsidR="00A05635">
        <w:rPr>
          <w:rFonts w:ascii="Verdana" w:hAnsi="Verdana" w:cs="Verdana"/>
          <w:sz w:val="18"/>
          <w:szCs w:val="18"/>
        </w:rPr>
        <w:t xml:space="preserve">2020 roku </w:t>
      </w:r>
      <w:r>
        <w:rPr>
          <w:rFonts w:ascii="Verdana" w:hAnsi="Verdana" w:cs="Verdana"/>
          <w:sz w:val="18"/>
          <w:szCs w:val="18"/>
        </w:rPr>
        <w:t xml:space="preserve">dziedzinie kultury </w:t>
      </w:r>
      <w:r w:rsidR="00A05635">
        <w:rPr>
          <w:rFonts w:ascii="Verdana" w:hAnsi="Verdana" w:cs="Verdana"/>
          <w:sz w:val="18"/>
          <w:szCs w:val="18"/>
        </w:rPr>
        <w:t>fizycznej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zwaną(-nym) dalej „Zleceniobiorcą”, reprezentowaną(-nym)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„Zleceniobiorcą(-cami)”.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…………………………………… (słownie) ………………………….  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9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Zleceniobiorcę(-ców)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10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42CDE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>
        <w:rPr>
          <w:rFonts w:ascii="Verdana" w:hAnsi="Verdana" w:cs="Verdana"/>
          <w:sz w:val="20"/>
          <w:szCs w:val="20"/>
        </w:rPr>
        <w:t>Dopuszcza się dokonywanie przesunięć pomiędzy poszczególnymi pozycjami kosztów określonymi w kalkulacji przewidywanych kosztów, w wielkościach i na zasadach określonych w § 13 ust. 13 Regulaminu konkursu.*</w:t>
      </w:r>
    </w:p>
    <w:p w:rsidR="00FC6CAC" w:rsidRDefault="00A42CDE" w:rsidP="00A42CDE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 w nadmiernej wysokości i rodzic będzie skutki przewidziane w ustawie 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o rachunkowości (t.j. Dz. U. z 2019 r. poz. 351),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ascii="Verdana" w:hAnsi="Verdana" w:cs="Verdana"/>
          <w:sz w:val="20"/>
          <w:szCs w:val="20"/>
        </w:rPr>
        <w:br/>
        <w:t xml:space="preserve">i przeznaczenie tego nie uniemożliwia, proporcjonalnie do wielkości innych oznaczeń, </w:t>
      </w:r>
      <w:r>
        <w:rPr>
          <w:rFonts w:ascii="Verdana" w:hAnsi="Verdana" w:cs="Verdana"/>
          <w:sz w:val="20"/>
          <w:szCs w:val="20"/>
        </w:rPr>
        <w:br/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lastRenderedPageBreak/>
        <w:t xml:space="preserve">3. Zleceniobiorca upoważnia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Akceptacja sprawozdania i rozliczenie dotacji polega na weryfikacji przez Zleceniodawcę założonych w ofercie rezultatów i działań Zleceniobiorcy. </w:t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i działań, Zleceniobiorca wzywa go do złożenia wyjaśnień w tej sprawie. W uzasadnionych przypadkach, Zleceniobiorca, który nie osiągnął wskazanych rezultatów lub nie wykonał działań zaplanowanych w ofercie może zostać wezwany do częściowego (proporcjonalnego) zwrotu dotacji traktowanej zgodnie z przepisami ustawy </w:t>
      </w:r>
      <w:r>
        <w:rPr>
          <w:rFonts w:ascii="Verdana" w:hAnsi="Verdana" w:cs="Verdana"/>
          <w:color w:val="0000FF"/>
          <w:sz w:val="20"/>
          <w:szCs w:val="20"/>
        </w:rPr>
        <w:br/>
        <w:t>o finansach publicznych jako dotacja pobrana w nadmiernej wysokości.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 xml:space="preserve"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</w:t>
      </w:r>
      <w:r>
        <w:rPr>
          <w:rFonts w:ascii="Verdana" w:hAnsi="Verdana" w:cs="Verdana"/>
          <w:sz w:val="20"/>
          <w:szCs w:val="20"/>
        </w:rPr>
        <w:lastRenderedPageBreak/>
        <w:t>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3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Faktura/rachunek dotyczy realizacji zadania pt: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/>
      </w:tblPr>
      <w:tblGrid>
        <w:gridCol w:w="4677"/>
        <w:gridCol w:w="3290"/>
      </w:tblGrid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/>
      </w:tblPr>
      <w:tblGrid>
        <w:gridCol w:w="3543"/>
        <w:gridCol w:w="1779"/>
        <w:gridCol w:w="2646"/>
      </w:tblGrid>
      <w:tr w:rsidR="00FC6CA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t>Dekret księgowy:</w:t>
      </w:r>
    </w:p>
    <w:tbl>
      <w:tblPr>
        <w:tblW w:w="0" w:type="auto"/>
        <w:tblInd w:w="802" w:type="dxa"/>
        <w:tblLayout w:type="fixed"/>
        <w:tblLook w:val="0000"/>
      </w:tblPr>
      <w:tblGrid>
        <w:gridCol w:w="2252"/>
        <w:gridCol w:w="3071"/>
        <w:gridCol w:w="2645"/>
      </w:tblGrid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Wn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FC6CAC"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wykonałem/am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 osiągnięcie założonych rezultatów</w:t>
      </w:r>
      <w:r>
        <w:rPr>
          <w:rFonts w:ascii="Verdana" w:hAnsi="Verdana" w:cs="Verdana"/>
          <w:sz w:val="20"/>
          <w:szCs w:val="20"/>
          <w:lang w:eastAsia="ko-KR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 xml:space="preserve">Zleceniodawca ma prawo żądać, aby Zleceniobiorca, w wyznaczonym terminie, przedstawił dodatkowe informacje, wyjaśnienia oraz dowody do sprawozdań, </w:t>
      </w:r>
      <w:r>
        <w:rPr>
          <w:rFonts w:ascii="Verdana" w:hAnsi="Verdana" w:cs="Verdana"/>
          <w:sz w:val="20"/>
          <w:szCs w:val="20"/>
        </w:rPr>
        <w:br/>
        <w:t>o których mowa w ust. 2–5. Żądanie to jest wiążące dla Zleceniobiorcy.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(t.j. Dz. U. z 2019 r. poz. 869).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5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>
      <w:pPr>
        <w:pStyle w:val="Stopka"/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trike/>
          <w:sz w:val="20"/>
          <w:szCs w:val="20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>
      <w:pPr>
        <w:pStyle w:val="Stopka"/>
        <w:tabs>
          <w:tab w:val="left" w:pos="180"/>
          <w:tab w:val="left" w:pos="36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(t.j. Dz. U. </w:t>
      </w:r>
      <w:r>
        <w:rPr>
          <w:rFonts w:ascii="Verdana" w:hAnsi="Verdana" w:cs="Verdana"/>
          <w:sz w:val="20"/>
          <w:szCs w:val="20"/>
        </w:rPr>
        <w:br/>
        <w:t>z 2018 r. poz. 1025, z późn. zm.),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przez osoby do tego nieuprawnione.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  <w:t>z wyjątkiem wskazanym w § 10 ust. 13 pkt 1) 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>
      <w:pPr>
        <w:pStyle w:val="Stopka"/>
        <w:ind w:left="284" w:hanging="284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FC6CAC" w:rsidRDefault="00B65FA9">
      <w:pPr>
        <w:pStyle w:val="Nagwek2"/>
        <w:shd w:val="clear" w:color="auto" w:fill="FFFFFF"/>
        <w:spacing w:before="0" w:after="0"/>
        <w:ind w:left="240" w:hanging="240"/>
        <w:jc w:val="both"/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 xml:space="preserve">. Zleceniobiorca oświadcza, że osoby biorące udział  przy realizacji zadania ze strony Zleceniodawcy nie widnieją w Rejestrze Sprawców Przestępstw Na Tle Seksualnym </w:t>
      </w:r>
      <w:r>
        <w:rPr>
          <w:rFonts w:ascii="Verdana" w:hAnsi="Verdana" w:cs="Verdana"/>
          <w:b w:val="0"/>
          <w:sz w:val="20"/>
          <w:szCs w:val="20"/>
        </w:rPr>
        <w:lastRenderedPageBreak/>
        <w:t>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FC6CAC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60" w:rsidRDefault="003C0D60">
      <w:r>
        <w:separator/>
      </w:r>
    </w:p>
  </w:endnote>
  <w:endnote w:type="continuationSeparator" w:id="1">
    <w:p w:rsidR="003C0D60" w:rsidRDefault="003C0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C" w:rsidRDefault="007D14E5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BC10B9">
      <w:rPr>
        <w:noProof/>
      </w:rPr>
      <w:t>3</w:t>
    </w:r>
    <w:r>
      <w:fldChar w:fldCharType="end"/>
    </w:r>
  </w:p>
  <w:p w:rsidR="00FC6CAC" w:rsidRDefault="00FC6C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C" w:rsidRDefault="00FC6C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60" w:rsidRDefault="003C0D60">
      <w:r>
        <w:separator/>
      </w:r>
    </w:p>
  </w:footnote>
  <w:footnote w:type="continuationSeparator" w:id="1">
    <w:p w:rsidR="003C0D60" w:rsidRDefault="003C0D60">
      <w:r>
        <w:continuationSeparator/>
      </w:r>
    </w:p>
  </w:footnote>
  <w:footnote w:id="2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4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5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7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8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9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10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2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8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22B6B"/>
    <w:rsid w:val="00122B6B"/>
    <w:rsid w:val="001277D6"/>
    <w:rsid w:val="00191DFD"/>
    <w:rsid w:val="001B1380"/>
    <w:rsid w:val="00326A2F"/>
    <w:rsid w:val="003C0D60"/>
    <w:rsid w:val="00640338"/>
    <w:rsid w:val="007B4E73"/>
    <w:rsid w:val="007D14E5"/>
    <w:rsid w:val="008E353C"/>
    <w:rsid w:val="00907E98"/>
    <w:rsid w:val="00A05635"/>
    <w:rsid w:val="00A42CDE"/>
    <w:rsid w:val="00B2630E"/>
    <w:rsid w:val="00B65FA9"/>
    <w:rsid w:val="00BC10B9"/>
    <w:rsid w:val="00E51EE7"/>
    <w:rsid w:val="00FC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4EB6-6CAB-4C8B-89A8-3D86E13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4106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boduchj</cp:lastModifiedBy>
  <cp:revision>3</cp:revision>
  <cp:lastPrinted>2020-01-15T10:43:00Z</cp:lastPrinted>
  <dcterms:created xsi:type="dcterms:W3CDTF">2020-01-15T10:28:00Z</dcterms:created>
  <dcterms:modified xsi:type="dcterms:W3CDTF">2020-01-15T11:06:00Z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